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E" w:rsidRDefault="0090177E" w:rsidP="0090177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Theme="majorHAnsi" w:hAnsiTheme="majorHAnsi" w:cs="Times New Roman"/>
          <w:sz w:val="24"/>
          <w:szCs w:val="24"/>
        </w:rPr>
      </w:pPr>
    </w:p>
    <w:p w:rsidR="0090177E" w:rsidRDefault="0090177E" w:rsidP="0090177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Възложителя определя </w:t>
      </w:r>
      <w:r w:rsidRPr="0090177E">
        <w:rPr>
          <w:rFonts w:asciiTheme="majorHAnsi" w:hAnsiTheme="majorHAnsi" w:cs="Times New Roman"/>
          <w:sz w:val="24"/>
          <w:szCs w:val="24"/>
        </w:rPr>
        <w:t>икономически най-изгодната оферта въз основа критерии за възлагане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D30C02">
        <w:rPr>
          <w:rFonts w:asciiTheme="majorHAnsi" w:hAnsiTheme="majorHAnsi" w:cs="Times New Roman"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  <w:r w:rsidRPr="00CD1597">
        <w:rPr>
          <w:rFonts w:asciiTheme="majorHAnsi" w:hAnsiTheme="majorHAnsi" w:cs="Times New Roman"/>
          <w:sz w:val="24"/>
          <w:szCs w:val="24"/>
        </w:rPr>
        <w:t xml:space="preserve">, по смисъла на чл. 70, ал. 2, т. </w:t>
      </w:r>
      <w:r>
        <w:rPr>
          <w:rFonts w:asciiTheme="majorHAnsi" w:hAnsiTheme="majorHAnsi" w:cs="Times New Roman"/>
          <w:sz w:val="24"/>
          <w:szCs w:val="24"/>
        </w:rPr>
        <w:t>3</w:t>
      </w:r>
      <w:r w:rsidRPr="00CD1597">
        <w:rPr>
          <w:rFonts w:asciiTheme="majorHAnsi" w:hAnsiTheme="majorHAnsi" w:cs="Times New Roman"/>
          <w:sz w:val="24"/>
          <w:szCs w:val="24"/>
        </w:rPr>
        <w:t xml:space="preserve"> от ЗОП.</w:t>
      </w:r>
    </w:p>
    <w:p w:rsidR="0090177E" w:rsidRPr="00485116" w:rsidRDefault="0090177E" w:rsidP="0090177E">
      <w:pPr>
        <w:tabs>
          <w:tab w:val="left" w:pos="40"/>
        </w:tabs>
        <w:spacing w:after="120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eastAsia="ar-SA"/>
        </w:rPr>
      </w:pPr>
      <w:r w:rsidRPr="00485116">
        <w:rPr>
          <w:rFonts w:asciiTheme="majorHAnsi" w:hAnsiTheme="majorHAnsi" w:cs="Times New Roman"/>
          <w:sz w:val="24"/>
          <w:szCs w:val="24"/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485116">
        <w:rPr>
          <w:rFonts w:asciiTheme="majorHAnsi" w:hAnsiTheme="majorHAnsi" w:cs="Times New Roman"/>
          <w:i/>
          <w:iCs/>
          <w:sz w:val="24"/>
          <w:szCs w:val="24"/>
          <w:lang w:eastAsia="ar-SA"/>
        </w:rPr>
        <w:t>(КО)</w:t>
      </w:r>
      <w:r w:rsidRPr="00485116">
        <w:rPr>
          <w:rFonts w:asciiTheme="majorHAnsi" w:hAnsiTheme="majorHAnsi" w:cs="Times New Roman"/>
          <w:sz w:val="24"/>
          <w:szCs w:val="24"/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</w:p>
    <w:p w:rsidR="0090177E" w:rsidRPr="00485116" w:rsidRDefault="0090177E" w:rsidP="0090177E">
      <w:pPr>
        <w:tabs>
          <w:tab w:val="left" w:pos="1134"/>
        </w:tabs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Показатели за оценяване: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(ТП)</w:t>
      </w:r>
      <w:r w:rsidRPr="00485116">
        <w:rPr>
          <w:rFonts w:asciiTheme="majorHAnsi" w:hAnsiTheme="majorHAnsi" w:cs="Times New Roman"/>
          <w:sz w:val="24"/>
          <w:szCs w:val="24"/>
        </w:rPr>
        <w:t xml:space="preserve"> 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485116">
        <w:rPr>
          <w:rFonts w:asciiTheme="majorHAnsi" w:hAnsiTheme="majorHAnsi" w:cs="Times New Roman"/>
          <w:i/>
          <w:sz w:val="24"/>
          <w:szCs w:val="24"/>
          <w:u w:val="single"/>
        </w:rPr>
        <w:t>експертна оценка</w:t>
      </w:r>
      <w:r w:rsidRPr="0048511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(ЦП)</w:t>
      </w:r>
      <w:r w:rsidRPr="00485116">
        <w:rPr>
          <w:rFonts w:asciiTheme="majorHAnsi" w:hAnsiTheme="majorHAnsi" w:cs="Times New Roman"/>
          <w:sz w:val="24"/>
          <w:szCs w:val="24"/>
        </w:rPr>
        <w:t xml:space="preserve"> Предложената от участника цена за изпълнение на поръчката в лева без ДДС.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(СП)</w:t>
      </w:r>
      <w:r w:rsidRPr="00485116">
        <w:rPr>
          <w:rFonts w:asciiTheme="majorHAnsi" w:hAnsiTheme="majorHAnsi" w:cs="Times New Roman"/>
          <w:sz w:val="24"/>
          <w:szCs w:val="24"/>
        </w:rPr>
        <w:t xml:space="preserve"> Предложен срок за проектиране в календарни дни.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Комплексната оценка (КО)</w:t>
      </w:r>
      <w:r w:rsidRPr="00485116">
        <w:rPr>
          <w:rFonts w:asciiTheme="majorHAnsi" w:hAnsiTheme="majorHAnsi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90177E" w:rsidRPr="00485116" w:rsidRDefault="0090177E" w:rsidP="0090177E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(</w:t>
      </w:r>
      <w:r w:rsidRPr="00485116">
        <w:rPr>
          <w:rFonts w:asciiTheme="majorHAnsi" w:hAnsiTheme="majorHAnsi" w:cs="Times New Roman"/>
          <w:b/>
          <w:sz w:val="24"/>
          <w:szCs w:val="24"/>
        </w:rPr>
        <w:t>КО) = (ТП) + (ЦП) + (СП)</w:t>
      </w:r>
      <w:r w:rsidRPr="00485116">
        <w:rPr>
          <w:rFonts w:asciiTheme="majorHAnsi" w:hAnsiTheme="majorHAnsi" w:cs="Times New Roman"/>
          <w:sz w:val="24"/>
          <w:szCs w:val="24"/>
        </w:rPr>
        <w:t>;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 xml:space="preserve">КО </w:t>
      </w:r>
      <w:r w:rsidRPr="00485116">
        <w:rPr>
          <w:rFonts w:asciiTheme="majorHAnsi" w:hAnsiTheme="majorHAnsi" w:cs="Times New Roman"/>
          <w:sz w:val="24"/>
          <w:szCs w:val="24"/>
        </w:rPr>
        <w:t xml:space="preserve">има максимална стойност от 100 точки. 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На първо място се класира участникът събрал най-много точки КО.</w:t>
      </w:r>
    </w:p>
    <w:p w:rsidR="0090177E" w:rsidRPr="00485116" w:rsidRDefault="0090177E" w:rsidP="0090177E">
      <w:pPr>
        <w:tabs>
          <w:tab w:val="left" w:pos="1134"/>
        </w:tabs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Относителна тежест на показателите за оценяване: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(ТП) = 40 точки, максимална стойност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(ЦП) = 40 точки, максимална стойност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(СП) = 20 точки, максимална стойност</w:t>
      </w:r>
    </w:p>
    <w:p w:rsidR="0090177E" w:rsidRPr="00485116" w:rsidRDefault="0090177E" w:rsidP="0090177E">
      <w:pPr>
        <w:spacing w:after="120"/>
        <w:ind w:right="23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90177E" w:rsidRPr="00485116" w:rsidRDefault="0090177E" w:rsidP="0090177E">
      <w:pPr>
        <w:numPr>
          <w:ilvl w:val="0"/>
          <w:numId w:val="1"/>
        </w:numPr>
        <w:spacing w:after="120" w:line="240" w:lineRule="auto"/>
        <w:ind w:right="23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 xml:space="preserve">Указания за определяне на оценката по всеки показател: </w:t>
      </w:r>
    </w:p>
    <w:p w:rsidR="0090177E" w:rsidRPr="00485116" w:rsidRDefault="0090177E" w:rsidP="0090177E">
      <w:pPr>
        <w:numPr>
          <w:ilvl w:val="1"/>
          <w:numId w:val="1"/>
        </w:numPr>
        <w:tabs>
          <w:tab w:val="left" w:pos="450"/>
        </w:tabs>
        <w:spacing w:after="120" w:line="240" w:lineRule="auto"/>
        <w:ind w:left="0" w:right="23" w:firstLine="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Техническо предложение за изпълнение на поръчката (ТП)</w:t>
      </w:r>
      <w:r w:rsidRPr="00485116">
        <w:rPr>
          <w:rFonts w:asciiTheme="majorHAnsi" w:hAnsiTheme="majorHAnsi" w:cs="Times New Roman"/>
          <w:sz w:val="24"/>
          <w:szCs w:val="24"/>
        </w:rPr>
        <w:t xml:space="preserve"> – максимален брой точки 40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Техническото задание. Точките по този показател се разпределят както следва: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lastRenderedPageBreak/>
        <w:t>(ТП)</w:t>
      </w:r>
      <w:r w:rsidRPr="00485116">
        <w:rPr>
          <w:rFonts w:asciiTheme="majorHAnsi" w:hAnsiTheme="majorHAnsi" w:cs="Times New Roman"/>
          <w:sz w:val="24"/>
          <w:szCs w:val="24"/>
        </w:rPr>
        <w:t xml:space="preserve"> =  Разпределение на ресурсите и организация на екипа (РРО)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5116">
        <w:rPr>
          <w:rFonts w:asciiTheme="majorHAnsi" w:hAnsiTheme="majorHAnsi" w:cs="Times New Roman"/>
          <w:sz w:val="24"/>
          <w:szCs w:val="24"/>
        </w:rPr>
        <w:t>Подпоказатели</w:t>
      </w:r>
      <w:proofErr w:type="spellEnd"/>
      <w:r w:rsidRPr="00485116">
        <w:rPr>
          <w:rFonts w:asciiTheme="majorHAnsi" w:hAnsiTheme="majorHAnsi" w:cs="Times New Roman"/>
          <w:sz w:val="24"/>
          <w:szCs w:val="24"/>
        </w:rPr>
        <w:t xml:space="preserve"> на Техническото предложение за изпълнение на поръчката: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2051"/>
      </w:tblGrid>
      <w:tr w:rsidR="0090177E" w:rsidRPr="00485116" w:rsidTr="00D10D7C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0177E" w:rsidRPr="00485116" w:rsidRDefault="0090177E" w:rsidP="00D10D7C">
            <w:pPr>
              <w:suppressAutoHyphens/>
              <w:spacing w:after="120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48511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Техническо предложение за изпълнение на поръчката (ТП)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177E" w:rsidRPr="00485116" w:rsidRDefault="0090177E" w:rsidP="00D10D7C">
            <w:pPr>
              <w:suppressAutoHyphens/>
              <w:spacing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ar-SA"/>
              </w:rPr>
            </w:pPr>
            <w:r w:rsidRPr="00485116">
              <w:rPr>
                <w:rFonts w:asciiTheme="majorHAnsi" w:hAnsiTheme="majorHAnsi" w:cs="Times New Roman"/>
                <w:b/>
                <w:sz w:val="24"/>
                <w:szCs w:val="24"/>
              </w:rPr>
              <w:t>40 т</w:t>
            </w:r>
          </w:p>
        </w:tc>
      </w:tr>
      <w:tr w:rsidR="0090177E" w:rsidRPr="00485116" w:rsidTr="00D10D7C"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90177E">
            <w:pPr>
              <w:numPr>
                <w:ilvl w:val="0"/>
                <w:numId w:val="2"/>
              </w:numPr>
              <w:tabs>
                <w:tab w:val="num" w:pos="0"/>
              </w:tabs>
              <w:spacing w:after="120" w:line="240" w:lineRule="auto"/>
              <w:ind w:left="0" w:firstLine="0"/>
              <w:contextualSpacing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sz w:val="24"/>
                <w:szCs w:val="24"/>
              </w:rPr>
              <w:t>Разпределение на ресурсите и организация на екипа (РРО)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uppressAutoHyphens/>
              <w:spacing w:after="120"/>
              <w:jc w:val="center"/>
              <w:rPr>
                <w:rFonts w:asciiTheme="majorHAnsi" w:hAnsiTheme="majorHAnsi" w:cs="Times New Roman"/>
                <w:sz w:val="24"/>
                <w:szCs w:val="24"/>
                <w:lang w:eastAsia="ar-SA"/>
              </w:rPr>
            </w:pPr>
            <w:r w:rsidRPr="00485116">
              <w:rPr>
                <w:rFonts w:asciiTheme="majorHAnsi" w:hAnsiTheme="majorHAnsi" w:cs="Times New Roman"/>
                <w:sz w:val="24"/>
                <w:szCs w:val="24"/>
                <w:lang w:eastAsia="ar-SA"/>
              </w:rPr>
              <w:t>До 40 т.</w:t>
            </w:r>
          </w:p>
        </w:tc>
      </w:tr>
    </w:tbl>
    <w:p w:rsidR="0090177E" w:rsidRDefault="0090177E" w:rsidP="0090177E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Точките по показател ТП Техническо предложение</w:t>
      </w:r>
      <w:r w:rsidRPr="00485116">
        <w:rPr>
          <w:rFonts w:asciiTheme="majorHAnsi" w:hAnsiTheme="majorHAnsi" w:cs="Times New Roman"/>
          <w:sz w:val="24"/>
          <w:szCs w:val="24"/>
        </w:rPr>
        <w:t xml:space="preserve"> </w:t>
      </w:r>
      <w:r w:rsidRPr="00485116">
        <w:rPr>
          <w:rFonts w:asciiTheme="majorHAnsi" w:hAnsiTheme="majorHAnsi" w:cs="Times New Roman"/>
          <w:b/>
          <w:sz w:val="24"/>
          <w:szCs w:val="24"/>
        </w:rPr>
        <w:t xml:space="preserve"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 </w:t>
      </w:r>
    </w:p>
    <w:p w:rsidR="0090177E" w:rsidRPr="00485116" w:rsidRDefault="0090177E" w:rsidP="0090177E">
      <w:pPr>
        <w:numPr>
          <w:ilvl w:val="2"/>
          <w:numId w:val="3"/>
        </w:numPr>
        <w:spacing w:after="120" w:line="24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485116">
        <w:rPr>
          <w:rFonts w:asciiTheme="majorHAnsi" w:eastAsia="Calibri" w:hAnsiTheme="majorHAnsi" w:cs="Times New Roman"/>
          <w:b/>
          <w:sz w:val="24"/>
          <w:szCs w:val="24"/>
        </w:rPr>
        <w:t>Разпределение на ресурсите и организация на екипа (РРО)</w:t>
      </w:r>
    </w:p>
    <w:p w:rsidR="0090177E" w:rsidRPr="00485116" w:rsidRDefault="0090177E" w:rsidP="0090177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485116">
        <w:rPr>
          <w:rFonts w:asciiTheme="majorHAnsi" w:hAnsiTheme="majorHAnsi" w:cs="Times New Roman"/>
          <w:b/>
          <w:color w:val="000000"/>
          <w:sz w:val="24"/>
          <w:szCs w:val="24"/>
        </w:rPr>
        <w:t>Указания за разработване на частта „Разпределение на ресурсите и организация на екипа“:</w:t>
      </w:r>
    </w:p>
    <w:p w:rsidR="0090177E" w:rsidRPr="00485116" w:rsidRDefault="0090177E" w:rsidP="0090177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85116">
        <w:rPr>
          <w:rFonts w:asciiTheme="majorHAnsi" w:hAnsiTheme="majorHAnsi" w:cs="Times New Roman"/>
          <w:color w:val="000000"/>
          <w:sz w:val="24"/>
          <w:szCs w:val="24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90177E" w:rsidRPr="00485116" w:rsidRDefault="0090177E" w:rsidP="0090177E">
      <w:pPr>
        <w:shd w:val="clear" w:color="auto" w:fill="FFFFFF"/>
        <w:spacing w:after="120"/>
        <w:contextualSpacing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485116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 </w:t>
      </w:r>
    </w:p>
    <w:p w:rsidR="0090177E" w:rsidRPr="00485116" w:rsidRDefault="0090177E" w:rsidP="0090177E">
      <w:pPr>
        <w:shd w:val="clear" w:color="auto" w:fill="FFFFFF"/>
        <w:spacing w:after="12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485116">
        <w:rPr>
          <w:rFonts w:asciiTheme="majorHAnsi" w:hAnsiTheme="majorHAnsi" w:cs="Times New Roman"/>
          <w:b/>
          <w:color w:val="000000"/>
          <w:sz w:val="24"/>
          <w:szCs w:val="24"/>
        </w:rPr>
        <w:t>Метод на формиране на оценката:</w:t>
      </w:r>
    </w:p>
    <w:p w:rsidR="0090177E" w:rsidRPr="00485116" w:rsidRDefault="0090177E" w:rsidP="0090177E">
      <w:pPr>
        <w:shd w:val="clear" w:color="auto" w:fill="FFFFFF"/>
        <w:spacing w:after="1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85116">
        <w:rPr>
          <w:rFonts w:asciiTheme="majorHAnsi" w:hAnsiTheme="majorHAnsi" w:cs="Times New Roman"/>
          <w:color w:val="000000"/>
          <w:sz w:val="24"/>
          <w:szCs w:val="24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81"/>
      </w:tblGrid>
      <w:tr w:rsidR="0090177E" w:rsidRPr="00485116" w:rsidTr="00D10D7C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7E" w:rsidRPr="00485116" w:rsidRDefault="0090177E" w:rsidP="00D10D7C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Разп</w:t>
            </w:r>
            <w:bookmarkStart w:id="0" w:name="_GoBack"/>
            <w:bookmarkEnd w:id="0"/>
            <w:r w:rsidRPr="0048511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ределение на ресурсите и организация на екипа РРО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7E" w:rsidRPr="00485116" w:rsidRDefault="0090177E" w:rsidP="00D10D7C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Максимален брой точки – 40</w:t>
            </w:r>
          </w:p>
        </w:tc>
      </w:tr>
      <w:tr w:rsidR="0090177E" w:rsidRPr="00485116" w:rsidTr="00D10D7C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5 т. </w:t>
            </w:r>
          </w:p>
        </w:tc>
      </w:tr>
      <w:tr w:rsidR="0090177E" w:rsidRPr="00485116" w:rsidTr="00D10D7C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Техническото предложение </w:t>
            </w:r>
            <w:proofErr w:type="spellStart"/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надгражда</w:t>
            </w:r>
            <w:proofErr w:type="spellEnd"/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минималните изисквания на Възложителя, посочени в Техническата спецификация при условие, че са налични </w:t>
            </w:r>
            <w:r w:rsidRPr="00485116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две </w:t>
            </w: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 следните обстоятелства:</w:t>
            </w:r>
          </w:p>
          <w:p w:rsidR="0090177E" w:rsidRPr="00485116" w:rsidRDefault="0090177E" w:rsidP="00D10D7C">
            <w:pPr>
              <w:spacing w:before="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1. </w:t>
            </w:r>
            <w:r w:rsidRPr="00485116">
              <w:rPr>
                <w:rFonts w:asciiTheme="majorHAnsi" w:hAnsiTheme="majorHAnsi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485116">
              <w:rPr>
                <w:rFonts w:asciiTheme="majorHAnsi" w:hAnsiTheme="majorHAnsi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485116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485116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20 т. </w:t>
            </w:r>
          </w:p>
        </w:tc>
      </w:tr>
      <w:tr w:rsidR="0090177E" w:rsidRPr="00485116" w:rsidTr="00D10D7C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- Участникът е представил описание на начина на изпълнение на поръчката.  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Техническото предложение </w:t>
            </w:r>
            <w:proofErr w:type="spellStart"/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надгражда</w:t>
            </w:r>
            <w:proofErr w:type="spellEnd"/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минималните изисквания на Възложителя, посочени в Техническата спецификация при условие, че са налични </w:t>
            </w:r>
            <w:r w:rsidRPr="00485116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три</w:t>
            </w: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от следните обстоятелства:</w:t>
            </w:r>
          </w:p>
          <w:p w:rsidR="0090177E" w:rsidRPr="00485116" w:rsidRDefault="0090177E" w:rsidP="00D10D7C">
            <w:pPr>
              <w:spacing w:before="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1. </w:t>
            </w:r>
            <w:r w:rsidRPr="00485116">
              <w:rPr>
                <w:rFonts w:asciiTheme="majorHAnsi" w:hAnsiTheme="majorHAnsi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485116">
              <w:rPr>
                <w:rFonts w:asciiTheme="majorHAnsi" w:hAnsiTheme="majorHAnsi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485116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90177E" w:rsidRPr="00485116" w:rsidRDefault="0090177E" w:rsidP="00D10D7C">
            <w:pPr>
              <w:shd w:val="clear" w:color="auto" w:fill="FFFFFF"/>
              <w:spacing w:after="12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485116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</w:t>
            </w:r>
            <w:r w:rsidRPr="00485116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lastRenderedPageBreak/>
              <w:t>предложените дейности при изпълнението на поръчката</w:t>
            </w: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7E" w:rsidRPr="00485116" w:rsidRDefault="0090177E" w:rsidP="00D10D7C">
            <w:pPr>
              <w:shd w:val="clear" w:color="auto" w:fill="FFFFFF"/>
              <w:spacing w:after="12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48511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40 т. </w:t>
            </w:r>
          </w:p>
        </w:tc>
      </w:tr>
    </w:tbl>
    <w:p w:rsidR="0090177E" w:rsidRPr="00485116" w:rsidRDefault="0090177E" w:rsidP="0090177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90177E" w:rsidRPr="00485116" w:rsidRDefault="0090177E" w:rsidP="0090177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485116">
        <w:rPr>
          <w:rFonts w:asciiTheme="majorHAnsi" w:hAnsiTheme="majorHAnsi" w:cs="Times New Roman"/>
          <w:b/>
          <w:i/>
          <w:sz w:val="24"/>
          <w:szCs w:val="24"/>
        </w:rPr>
        <w:t xml:space="preserve"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</w:t>
      </w:r>
      <w:proofErr w:type="spellStart"/>
      <w:r w:rsidRPr="00485116">
        <w:rPr>
          <w:rFonts w:asciiTheme="majorHAnsi" w:hAnsiTheme="majorHAnsi" w:cs="Times New Roman"/>
          <w:b/>
          <w:i/>
          <w:sz w:val="24"/>
          <w:szCs w:val="24"/>
        </w:rPr>
        <w:t>подпоказател</w:t>
      </w:r>
      <w:proofErr w:type="spellEnd"/>
      <w:r w:rsidRPr="00485116">
        <w:rPr>
          <w:rFonts w:asciiTheme="majorHAnsi" w:hAnsiTheme="majorHAnsi" w:cs="Times New Roman"/>
          <w:b/>
          <w:i/>
          <w:sz w:val="24"/>
          <w:szCs w:val="24"/>
        </w:rPr>
        <w:t xml:space="preserve"> или ако липсва тази съставна част от техническото предложение следва да бъдат предложени за отстраняване.</w:t>
      </w:r>
    </w:p>
    <w:p w:rsidR="0090177E" w:rsidRPr="00485116" w:rsidRDefault="0090177E" w:rsidP="0090177E">
      <w:pPr>
        <w:spacing w:after="120"/>
        <w:ind w:right="23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Стойността на получената оценка по показател ТП е цяло число.</w:t>
      </w:r>
    </w:p>
    <w:p w:rsidR="0090177E" w:rsidRPr="00485116" w:rsidRDefault="0090177E" w:rsidP="0090177E">
      <w:pPr>
        <w:numPr>
          <w:ilvl w:val="1"/>
          <w:numId w:val="4"/>
        </w:numPr>
        <w:spacing w:after="120" w:line="240" w:lineRule="auto"/>
        <w:ind w:right="23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 xml:space="preserve"> Предложена цена за изпълнение на предмета на поръчката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Оценката на всеки участник се формира при спазване на следната формула:</w:t>
      </w:r>
    </w:p>
    <w:p w:rsidR="0090177E" w:rsidRPr="00485116" w:rsidRDefault="0090177E" w:rsidP="0090177E">
      <w:pPr>
        <w:spacing w:after="120"/>
        <w:ind w:left="142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>Минимална</w:t>
      </w:r>
    </w:p>
    <w:p w:rsidR="0090177E" w:rsidRPr="00485116" w:rsidRDefault="0090177E" w:rsidP="0090177E">
      <w:pPr>
        <w:spacing w:after="120"/>
        <w:ind w:left="3600"/>
        <w:rPr>
          <w:rFonts w:asciiTheme="majorHAnsi" w:hAnsiTheme="majorHAnsi" w:cs="Times New Roman"/>
          <w:i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 xml:space="preserve">        предложена цена</w:t>
      </w:r>
    </w:p>
    <w:p w:rsidR="0090177E" w:rsidRPr="00485116" w:rsidRDefault="0090177E" w:rsidP="0090177E">
      <w:pPr>
        <w:spacing w:after="120"/>
        <w:ind w:left="142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>ЦП = ______________________ х 40</w:t>
      </w:r>
    </w:p>
    <w:p w:rsidR="0090177E" w:rsidRPr="00485116" w:rsidRDefault="0090177E" w:rsidP="0090177E">
      <w:pPr>
        <w:spacing w:after="120"/>
        <w:ind w:left="2880" w:firstLine="381"/>
        <w:rPr>
          <w:rFonts w:asciiTheme="majorHAnsi" w:hAnsiTheme="majorHAnsi" w:cs="Times New Roman"/>
          <w:i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>Предлагана от участника</w:t>
      </w:r>
    </w:p>
    <w:p w:rsidR="0090177E" w:rsidRPr="00485116" w:rsidRDefault="0090177E" w:rsidP="0090177E">
      <w:pPr>
        <w:spacing w:after="120"/>
        <w:ind w:left="3828" w:firstLine="283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>цена</w:t>
      </w:r>
    </w:p>
    <w:p w:rsidR="0090177E" w:rsidRPr="00485116" w:rsidRDefault="0090177E" w:rsidP="0090177E">
      <w:pPr>
        <w:tabs>
          <w:tab w:val="left" w:pos="1134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 xml:space="preserve">Минималната предложена цена е общата цена без ДДС съгласно Ценовото предложение на участника, предложил най- ниска обща цена. </w:t>
      </w:r>
    </w:p>
    <w:p w:rsidR="0090177E" w:rsidRPr="00485116" w:rsidRDefault="0090177E" w:rsidP="0090177E">
      <w:pPr>
        <w:tabs>
          <w:tab w:val="left" w:pos="1134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Всички предложения на участниците по показателя П2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90177E" w:rsidRPr="00485116" w:rsidRDefault="0090177E" w:rsidP="0090177E">
      <w:pPr>
        <w:numPr>
          <w:ilvl w:val="1"/>
          <w:numId w:val="4"/>
        </w:num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t>Предложен срок за проектиране</w:t>
      </w:r>
    </w:p>
    <w:p w:rsidR="0090177E" w:rsidRPr="00485116" w:rsidRDefault="0090177E" w:rsidP="0090177E">
      <w:pPr>
        <w:spacing w:after="120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Оценката  по  показател  „Предложен  срок  на  проектиране - СП“ се  изчислява  по следната  формула:</w:t>
      </w:r>
    </w:p>
    <w:p w:rsidR="0090177E" w:rsidRPr="00485116" w:rsidRDefault="0090177E" w:rsidP="0090177E">
      <w:pPr>
        <w:spacing w:after="120"/>
        <w:ind w:firstLine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85116">
        <w:rPr>
          <w:rFonts w:asciiTheme="majorHAnsi" w:hAnsiTheme="majorHAnsi" w:cs="Times New Roman"/>
          <w:i/>
          <w:sz w:val="24"/>
          <w:szCs w:val="24"/>
        </w:rPr>
        <w:t>СПП = (</w:t>
      </w:r>
      <w:proofErr w:type="spellStart"/>
      <w:r w:rsidRPr="00485116">
        <w:rPr>
          <w:rFonts w:asciiTheme="majorHAnsi" w:hAnsiTheme="majorHAnsi" w:cs="Times New Roman"/>
          <w:i/>
          <w:sz w:val="24"/>
          <w:szCs w:val="24"/>
        </w:rPr>
        <w:t>Пmin</w:t>
      </w:r>
      <w:proofErr w:type="spellEnd"/>
      <w:r w:rsidRPr="00485116">
        <w:rPr>
          <w:rFonts w:asciiTheme="majorHAnsi" w:hAnsiTheme="majorHAnsi" w:cs="Times New Roman"/>
          <w:i/>
          <w:sz w:val="24"/>
          <w:szCs w:val="24"/>
        </w:rPr>
        <w:t xml:space="preserve"> / </w:t>
      </w:r>
      <w:proofErr w:type="spellStart"/>
      <w:r w:rsidRPr="00485116">
        <w:rPr>
          <w:rFonts w:asciiTheme="majorHAnsi" w:hAnsiTheme="majorHAnsi" w:cs="Times New Roman"/>
          <w:i/>
          <w:sz w:val="24"/>
          <w:szCs w:val="24"/>
        </w:rPr>
        <w:t>Пi</w:t>
      </w:r>
      <w:proofErr w:type="spellEnd"/>
      <w:r w:rsidRPr="00485116">
        <w:rPr>
          <w:rFonts w:asciiTheme="majorHAnsi" w:hAnsiTheme="majorHAnsi" w:cs="Times New Roman"/>
          <w:i/>
          <w:sz w:val="24"/>
          <w:szCs w:val="24"/>
        </w:rPr>
        <w:t>) х 20, където</w:t>
      </w:r>
    </w:p>
    <w:p w:rsidR="0090177E" w:rsidRPr="00485116" w:rsidRDefault="0090177E" w:rsidP="0090177E">
      <w:pPr>
        <w:spacing w:after="120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5116">
        <w:rPr>
          <w:rFonts w:asciiTheme="majorHAnsi" w:hAnsiTheme="majorHAnsi" w:cs="Times New Roman"/>
          <w:sz w:val="24"/>
          <w:szCs w:val="24"/>
        </w:rPr>
        <w:t>Пmin</w:t>
      </w:r>
      <w:proofErr w:type="spellEnd"/>
      <w:r w:rsidRPr="00485116">
        <w:rPr>
          <w:rFonts w:asciiTheme="majorHAnsi" w:hAnsiTheme="majorHAnsi" w:cs="Times New Roman"/>
          <w:sz w:val="24"/>
          <w:szCs w:val="24"/>
        </w:rPr>
        <w:t xml:space="preserve"> - най-краткият предложен от участник срок на проектиране; </w:t>
      </w:r>
    </w:p>
    <w:p w:rsidR="0090177E" w:rsidRPr="00485116" w:rsidRDefault="0090177E" w:rsidP="0090177E">
      <w:pPr>
        <w:spacing w:after="120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85116">
        <w:rPr>
          <w:rFonts w:asciiTheme="majorHAnsi" w:hAnsiTheme="majorHAnsi" w:cs="Times New Roman"/>
          <w:sz w:val="24"/>
          <w:szCs w:val="24"/>
        </w:rPr>
        <w:t>Пi</w:t>
      </w:r>
      <w:proofErr w:type="spellEnd"/>
      <w:r w:rsidRPr="00485116">
        <w:rPr>
          <w:rFonts w:asciiTheme="majorHAnsi" w:hAnsiTheme="majorHAnsi" w:cs="Times New Roman"/>
          <w:sz w:val="24"/>
          <w:szCs w:val="24"/>
        </w:rPr>
        <w:t xml:space="preserve"> - предложения от участника, чиято оферта се оценява, срок.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i/>
          <w:sz w:val="24"/>
          <w:szCs w:val="24"/>
          <w:u w:val="single"/>
        </w:rPr>
        <w:t>Забележка:</w:t>
      </w:r>
      <w:r w:rsidRPr="00485116">
        <w:rPr>
          <w:rFonts w:asciiTheme="majorHAnsi" w:hAnsiTheme="majorHAnsi" w:cs="Times New Roman"/>
          <w:sz w:val="24"/>
          <w:szCs w:val="24"/>
        </w:rPr>
        <w:t xml:space="preserve"> </w:t>
      </w:r>
      <w:r w:rsidRPr="00485116">
        <w:rPr>
          <w:rFonts w:asciiTheme="majorHAnsi" w:hAnsiTheme="majorHAnsi" w:cs="Times New Roman"/>
          <w:b/>
          <w:sz w:val="24"/>
          <w:szCs w:val="24"/>
        </w:rPr>
        <w:t>Срокът за изготвяне на технически проект не може да бъде по-дълъг от срока посочен в т. 11 за съответната позиция. Предложеният срок за изпълнение на техническия проект следва да бъде цяло число!</w:t>
      </w:r>
    </w:p>
    <w:p w:rsidR="0090177E" w:rsidRPr="00485116" w:rsidRDefault="0090177E" w:rsidP="0090177E">
      <w:pPr>
        <w:spacing w:after="120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От участие в процедурата се отстранява участник, предложил срок за изготвяне на технически проект, извън посочените по-горе граници.</w:t>
      </w:r>
    </w:p>
    <w:p w:rsidR="0090177E" w:rsidRPr="00485116" w:rsidRDefault="0090177E" w:rsidP="0090177E">
      <w:pPr>
        <w:numPr>
          <w:ilvl w:val="0"/>
          <w:numId w:val="4"/>
        </w:numPr>
        <w:tabs>
          <w:tab w:val="left" w:pos="270"/>
        </w:tabs>
        <w:spacing w:after="120"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b/>
          <w:sz w:val="24"/>
          <w:szCs w:val="24"/>
        </w:rPr>
        <w:lastRenderedPageBreak/>
        <w:t>Комплексната оценка (КО)</w:t>
      </w:r>
      <w:r w:rsidRPr="00485116">
        <w:rPr>
          <w:rFonts w:asciiTheme="majorHAnsi" w:hAnsiTheme="majorHAnsi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90177E" w:rsidRPr="00485116" w:rsidRDefault="0090177E" w:rsidP="0090177E">
      <w:pPr>
        <w:spacing w:after="120"/>
        <w:ind w:left="3022" w:firstLine="57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(</w:t>
      </w:r>
      <w:r w:rsidRPr="00485116">
        <w:rPr>
          <w:rFonts w:asciiTheme="majorHAnsi" w:hAnsiTheme="majorHAnsi" w:cs="Times New Roman"/>
          <w:b/>
          <w:sz w:val="24"/>
          <w:szCs w:val="24"/>
        </w:rPr>
        <w:t>КО) = (ТП) + (ЦП) + (СП)</w:t>
      </w:r>
    </w:p>
    <w:p w:rsidR="0090177E" w:rsidRPr="00485116" w:rsidRDefault="0090177E" w:rsidP="0090177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>КО има максимална стойност 100 точки.</w:t>
      </w:r>
    </w:p>
    <w:p w:rsidR="0090177E" w:rsidRPr="00485116" w:rsidRDefault="0090177E" w:rsidP="0090177E">
      <w:pPr>
        <w:tabs>
          <w:tab w:val="left" w:pos="1134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485116">
        <w:rPr>
          <w:rFonts w:asciiTheme="majorHAnsi" w:hAnsiTheme="majorHAnsi" w:cs="Times New Roman"/>
          <w:sz w:val="24"/>
          <w:szCs w:val="24"/>
        </w:rPr>
        <w:t xml:space="preserve"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 </w:t>
      </w:r>
      <w:r w:rsidRPr="00485116">
        <w:rPr>
          <w:rFonts w:asciiTheme="majorHAnsi" w:hAnsiTheme="majorHAnsi" w:cs="Times New Roman"/>
          <w:sz w:val="24"/>
          <w:szCs w:val="24"/>
        </w:rPr>
        <w:tab/>
      </w:r>
      <w:r w:rsidRPr="00485116">
        <w:rPr>
          <w:rFonts w:asciiTheme="majorHAnsi" w:hAnsiTheme="majorHAnsi" w:cs="Times New Roman"/>
          <w:sz w:val="24"/>
          <w:szCs w:val="24"/>
        </w:rPr>
        <w:tab/>
      </w:r>
    </w:p>
    <w:p w:rsidR="008D30C4" w:rsidRDefault="008D30C4"/>
    <w:sectPr w:rsidR="008D30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D6" w:rsidRDefault="004C46D6" w:rsidP="0090177E">
      <w:pPr>
        <w:spacing w:after="0" w:line="240" w:lineRule="auto"/>
      </w:pPr>
      <w:r>
        <w:separator/>
      </w:r>
    </w:p>
  </w:endnote>
  <w:endnote w:type="continuationSeparator" w:id="0">
    <w:p w:rsidR="004C46D6" w:rsidRDefault="004C46D6" w:rsidP="009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D6" w:rsidRDefault="004C46D6" w:rsidP="0090177E">
      <w:pPr>
        <w:spacing w:after="0" w:line="240" w:lineRule="auto"/>
      </w:pPr>
      <w:r>
        <w:separator/>
      </w:r>
    </w:p>
  </w:footnote>
  <w:footnote w:type="continuationSeparator" w:id="0">
    <w:p w:rsidR="004C46D6" w:rsidRDefault="004C46D6" w:rsidP="0090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Pr="0090177E" w:rsidRDefault="0090177E" w:rsidP="0090177E">
    <w:pPr>
      <w:pStyle w:val="a3"/>
      <w:jc w:val="center"/>
      <w:rPr>
        <w:rFonts w:asciiTheme="majorHAnsi" w:hAnsiTheme="majorHAnsi"/>
        <w:b/>
        <w:sz w:val="28"/>
        <w:szCs w:val="28"/>
      </w:rPr>
    </w:pPr>
    <w:r w:rsidRPr="0090177E">
      <w:rPr>
        <w:rFonts w:asciiTheme="majorHAnsi" w:hAnsiTheme="majorHAnsi"/>
        <w:b/>
        <w:sz w:val="28"/>
        <w:szCs w:val="28"/>
      </w:rPr>
      <w:t>МЕТОДИКА ЗА ОЦЕНКА НА ОФЕРТИТЕ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E"/>
    <w:rsid w:val="004C46D6"/>
    <w:rsid w:val="008D30C4"/>
    <w:rsid w:val="0090177E"/>
    <w:rsid w:val="00B74ABF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177E"/>
  </w:style>
  <w:style w:type="paragraph" w:styleId="a5">
    <w:name w:val="footer"/>
    <w:basedOn w:val="a"/>
    <w:link w:val="a6"/>
    <w:uiPriority w:val="99"/>
    <w:unhideWhenUsed/>
    <w:rsid w:val="009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177E"/>
  </w:style>
  <w:style w:type="paragraph" w:styleId="a5">
    <w:name w:val="footer"/>
    <w:basedOn w:val="a"/>
    <w:link w:val="a6"/>
    <w:uiPriority w:val="99"/>
    <w:unhideWhenUsed/>
    <w:rsid w:val="0090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2018-04-10T12:34:00Z</dcterms:created>
  <dcterms:modified xsi:type="dcterms:W3CDTF">2018-04-10T12:36:00Z</dcterms:modified>
</cp:coreProperties>
</file>